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52DACF38" w:rsidR="00E13EBA" w:rsidRPr="008F7BEA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C456FF">
        <w:rPr>
          <w:rFonts w:ascii="Ping LCG Regular" w:hAnsi="Ping LCG Regular"/>
          <w:b/>
          <w:bCs/>
          <w:sz w:val="22"/>
          <w:szCs w:val="22"/>
        </w:rPr>
        <w:t>40</w:t>
      </w:r>
      <w:r w:rsidR="008F7BEA">
        <w:rPr>
          <w:rFonts w:ascii="Ping LCG Regular" w:hAnsi="Ping LCG Regular"/>
          <w:b/>
          <w:bCs/>
          <w:sz w:val="22"/>
          <w:szCs w:val="22"/>
          <w:lang w:val="en-US"/>
        </w:rPr>
        <w:t>80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562775DA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C456FF">
        <w:rPr>
          <w:rFonts w:ascii="Ping LCG Regular" w:hAnsi="Ping LCG Regular"/>
          <w:b/>
          <w:bCs/>
          <w:sz w:val="20"/>
        </w:rPr>
        <w:t>40</w:t>
      </w:r>
      <w:r w:rsidR="008F7BEA">
        <w:rPr>
          <w:rFonts w:ascii="Ping LCG Regular" w:hAnsi="Ping LCG Regular"/>
          <w:b/>
          <w:bCs/>
          <w:sz w:val="20"/>
          <w:lang w:val="en-US"/>
        </w:rPr>
        <w:t>80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5318BE61" w:rsidR="00E13EBA" w:rsidRPr="00C21FD2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8F7BEA">
        <w:rPr>
          <w:rFonts w:ascii="Ping LCG Regular" w:eastAsiaTheme="minorHAnsi" w:hAnsi="Ping LCG Regular" w:cs="Calibri"/>
          <w:b/>
          <w:bCs/>
          <w:sz w:val="22"/>
          <w:szCs w:val="22"/>
          <w:lang w:val="en-US" w:eastAsia="en-US"/>
        </w:rPr>
        <w:t>TONER</w:t>
      </w:r>
      <w:r w:rsidR="008F7BEA" w:rsidRPr="008F7BEA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 </w:t>
      </w:r>
      <w:r w:rsidR="008F7BEA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ΓΙΑ ΕΚΤΥΠΩΤΗ (</w:t>
      </w:r>
      <w:r w:rsidR="007831B8">
        <w:rPr>
          <w:rFonts w:ascii="Ping LCG Regular" w:eastAsiaTheme="minorHAnsi" w:hAnsi="Ping LCG Regular" w:cs="Calibri"/>
          <w:b/>
          <w:bCs/>
          <w:sz w:val="22"/>
          <w:szCs w:val="22"/>
          <w:lang w:val="en-US" w:eastAsia="en-US"/>
        </w:rPr>
        <w:t>HP</w:t>
      </w:r>
      <w:r w:rsidR="007831B8" w:rsidRPr="007831B8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 82)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4591CCAD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6348C7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6348C7">
        <w:rPr>
          <w:rFonts w:ascii="Ping LCG Regular" w:hAnsi="Ping LCG Regular"/>
          <w:b/>
          <w:bCs/>
          <w:sz w:val="20"/>
        </w:rPr>
        <w:t xml:space="preserve"> </w:t>
      </w:r>
      <w:r w:rsidR="0066134B" w:rsidRPr="0066134B">
        <w:rPr>
          <w:rFonts w:ascii="Ping LCG Regular" w:hAnsi="Ping LCG Regular"/>
          <w:b/>
          <w:bCs/>
          <w:sz w:val="20"/>
        </w:rPr>
        <w:t>510</w:t>
      </w:r>
      <w:r w:rsidR="00AB47A7">
        <w:rPr>
          <w:rFonts w:ascii="Ping LCG Regular" w:hAnsi="Ping LCG Regular"/>
          <w:b/>
          <w:bCs/>
          <w:sz w:val="20"/>
        </w:rPr>
        <w:t>,00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77777777" w:rsidR="00D65E00" w:rsidRPr="001F2F0E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16CCBCDB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AB47A7">
        <w:rPr>
          <w:rFonts w:ascii="Ping LCG Regular" w:eastAsiaTheme="minorHAnsi" w:hAnsi="Ping LCG Regular" w:cs="Calibri"/>
          <w:b/>
          <w:bCs/>
          <w:sz w:val="20"/>
          <w:lang w:eastAsia="en-US"/>
        </w:rPr>
        <w:t>2</w:t>
      </w:r>
      <w:r w:rsidR="007831B8" w:rsidRPr="007831B8">
        <w:rPr>
          <w:rFonts w:ascii="Ping LCG Regular" w:eastAsiaTheme="minorHAnsi" w:hAnsi="Ping LCG Regular" w:cs="Calibri"/>
          <w:b/>
          <w:bCs/>
          <w:sz w:val="20"/>
          <w:lang w:eastAsia="en-US"/>
        </w:rPr>
        <w:t>7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AB47A7">
        <w:rPr>
          <w:rFonts w:ascii="Ping LCG Regular" w:hAnsi="Ping LCG Regular"/>
          <w:b/>
          <w:bCs/>
          <w:sz w:val="20"/>
        </w:rPr>
        <w:t>1</w:t>
      </w:r>
      <w:r w:rsidR="007831B8" w:rsidRPr="007831B8">
        <w:rPr>
          <w:rFonts w:ascii="Ping LCG Regular" w:hAnsi="Ping LCG Regular"/>
          <w:b/>
          <w:bCs/>
          <w:sz w:val="20"/>
        </w:rPr>
        <w:t>1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65E00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7831B8" w:rsidRPr="007831B8">
        <w:rPr>
          <w:rFonts w:ascii="Ping LCG Regular" w:hAnsi="Ping LCG Regular"/>
          <w:b/>
          <w:bCs/>
          <w:sz w:val="20"/>
        </w:rPr>
        <w:t>6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AB47A7">
        <w:rPr>
          <w:rFonts w:ascii="Ping LCG Regular" w:hAnsi="Ping LCG Regular"/>
          <w:b/>
          <w:bCs/>
          <w:sz w:val="20"/>
        </w:rPr>
        <w:t>1</w:t>
      </w:r>
      <w:r w:rsidR="007831B8" w:rsidRPr="007831B8">
        <w:rPr>
          <w:rFonts w:ascii="Ping LCG Regular" w:hAnsi="Ping LCG Regular"/>
          <w:b/>
          <w:bCs/>
          <w:sz w:val="20"/>
        </w:rPr>
        <w:t>2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00694F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DF32" w14:textId="77777777" w:rsidR="00BD495E" w:rsidRDefault="00BD495E" w:rsidP="00A657D8">
      <w:pPr>
        <w:spacing w:after="0" w:line="240" w:lineRule="auto"/>
      </w:pPr>
      <w:r>
        <w:separator/>
      </w:r>
    </w:p>
  </w:endnote>
  <w:endnote w:type="continuationSeparator" w:id="0">
    <w:p w14:paraId="3761475A" w14:textId="77777777" w:rsidR="00BD495E" w:rsidRDefault="00BD495E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A07E" w14:textId="77777777" w:rsidR="00BD495E" w:rsidRDefault="00BD495E" w:rsidP="00A657D8">
      <w:pPr>
        <w:spacing w:after="0" w:line="240" w:lineRule="auto"/>
      </w:pPr>
      <w:r>
        <w:separator/>
      </w:r>
    </w:p>
  </w:footnote>
  <w:footnote w:type="continuationSeparator" w:id="0">
    <w:p w14:paraId="5D258980" w14:textId="77777777" w:rsidR="00BD495E" w:rsidRDefault="00BD495E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5D88"/>
    <w:rsid w:val="00031B5E"/>
    <w:rsid w:val="00037F4F"/>
    <w:rsid w:val="00057DE2"/>
    <w:rsid w:val="0006446F"/>
    <w:rsid w:val="000701EE"/>
    <w:rsid w:val="0008684F"/>
    <w:rsid w:val="000915F3"/>
    <w:rsid w:val="000954EC"/>
    <w:rsid w:val="000A1188"/>
    <w:rsid w:val="000C5B60"/>
    <w:rsid w:val="000D479C"/>
    <w:rsid w:val="000E3440"/>
    <w:rsid w:val="000E364B"/>
    <w:rsid w:val="00101E87"/>
    <w:rsid w:val="00126BF5"/>
    <w:rsid w:val="00136BA2"/>
    <w:rsid w:val="00161D78"/>
    <w:rsid w:val="001740D5"/>
    <w:rsid w:val="00174C39"/>
    <w:rsid w:val="001773C1"/>
    <w:rsid w:val="00184D78"/>
    <w:rsid w:val="00195692"/>
    <w:rsid w:val="0019630B"/>
    <w:rsid w:val="001D053E"/>
    <w:rsid w:val="001F2F0E"/>
    <w:rsid w:val="001F47DC"/>
    <w:rsid w:val="001F509E"/>
    <w:rsid w:val="002339F5"/>
    <w:rsid w:val="0024607A"/>
    <w:rsid w:val="002539B4"/>
    <w:rsid w:val="00255265"/>
    <w:rsid w:val="002555D5"/>
    <w:rsid w:val="00261FFF"/>
    <w:rsid w:val="002667E8"/>
    <w:rsid w:val="00266CAB"/>
    <w:rsid w:val="00272BD7"/>
    <w:rsid w:val="0029497D"/>
    <w:rsid w:val="002B484A"/>
    <w:rsid w:val="002D019A"/>
    <w:rsid w:val="00313573"/>
    <w:rsid w:val="003308D3"/>
    <w:rsid w:val="00363092"/>
    <w:rsid w:val="00365542"/>
    <w:rsid w:val="00374889"/>
    <w:rsid w:val="0039082B"/>
    <w:rsid w:val="003A14C4"/>
    <w:rsid w:val="003A5A47"/>
    <w:rsid w:val="003C3EA1"/>
    <w:rsid w:val="003C7417"/>
    <w:rsid w:val="003D1708"/>
    <w:rsid w:val="003D7D21"/>
    <w:rsid w:val="003E75D2"/>
    <w:rsid w:val="003F43A1"/>
    <w:rsid w:val="00407CDB"/>
    <w:rsid w:val="0042559B"/>
    <w:rsid w:val="00430B08"/>
    <w:rsid w:val="00434953"/>
    <w:rsid w:val="00456821"/>
    <w:rsid w:val="004711E2"/>
    <w:rsid w:val="004B0F84"/>
    <w:rsid w:val="004C660D"/>
    <w:rsid w:val="004F061F"/>
    <w:rsid w:val="004F1B15"/>
    <w:rsid w:val="00504CC8"/>
    <w:rsid w:val="00515592"/>
    <w:rsid w:val="005364F1"/>
    <w:rsid w:val="00573808"/>
    <w:rsid w:val="00594295"/>
    <w:rsid w:val="00595EB0"/>
    <w:rsid w:val="005A5478"/>
    <w:rsid w:val="005E5F20"/>
    <w:rsid w:val="005F6779"/>
    <w:rsid w:val="005F6BF9"/>
    <w:rsid w:val="006061CB"/>
    <w:rsid w:val="00614158"/>
    <w:rsid w:val="006348C7"/>
    <w:rsid w:val="00635022"/>
    <w:rsid w:val="006356A8"/>
    <w:rsid w:val="006405FE"/>
    <w:rsid w:val="0066134B"/>
    <w:rsid w:val="00672926"/>
    <w:rsid w:val="00672F4D"/>
    <w:rsid w:val="0067566E"/>
    <w:rsid w:val="0067731E"/>
    <w:rsid w:val="00682F70"/>
    <w:rsid w:val="0068389B"/>
    <w:rsid w:val="006A0650"/>
    <w:rsid w:val="006A7524"/>
    <w:rsid w:val="006B18FE"/>
    <w:rsid w:val="006B6BB9"/>
    <w:rsid w:val="006B768E"/>
    <w:rsid w:val="006C402E"/>
    <w:rsid w:val="006C6EB0"/>
    <w:rsid w:val="006D1499"/>
    <w:rsid w:val="006E4C98"/>
    <w:rsid w:val="006F3B2D"/>
    <w:rsid w:val="00705F67"/>
    <w:rsid w:val="00710BF1"/>
    <w:rsid w:val="00721107"/>
    <w:rsid w:val="00742B3C"/>
    <w:rsid w:val="0074645C"/>
    <w:rsid w:val="00760200"/>
    <w:rsid w:val="0077644D"/>
    <w:rsid w:val="007831B8"/>
    <w:rsid w:val="00786E1A"/>
    <w:rsid w:val="007A09F7"/>
    <w:rsid w:val="007B1098"/>
    <w:rsid w:val="007D02DA"/>
    <w:rsid w:val="00823D17"/>
    <w:rsid w:val="008256D1"/>
    <w:rsid w:val="00835AE0"/>
    <w:rsid w:val="00840B6D"/>
    <w:rsid w:val="008467DA"/>
    <w:rsid w:val="00891495"/>
    <w:rsid w:val="008C0FB1"/>
    <w:rsid w:val="008E2929"/>
    <w:rsid w:val="008F5C47"/>
    <w:rsid w:val="008F6709"/>
    <w:rsid w:val="008F7BEA"/>
    <w:rsid w:val="009118E9"/>
    <w:rsid w:val="009539D2"/>
    <w:rsid w:val="00957CC9"/>
    <w:rsid w:val="00960E06"/>
    <w:rsid w:val="009807C9"/>
    <w:rsid w:val="00986956"/>
    <w:rsid w:val="00994F61"/>
    <w:rsid w:val="009F287C"/>
    <w:rsid w:val="00A1302E"/>
    <w:rsid w:val="00A343DA"/>
    <w:rsid w:val="00A3455B"/>
    <w:rsid w:val="00A5021C"/>
    <w:rsid w:val="00A5124C"/>
    <w:rsid w:val="00A53E50"/>
    <w:rsid w:val="00A657D8"/>
    <w:rsid w:val="00A70270"/>
    <w:rsid w:val="00AA5782"/>
    <w:rsid w:val="00AB421F"/>
    <w:rsid w:val="00AB47A7"/>
    <w:rsid w:val="00AB73A6"/>
    <w:rsid w:val="00AD5C34"/>
    <w:rsid w:val="00AD6738"/>
    <w:rsid w:val="00B02A18"/>
    <w:rsid w:val="00B87EA3"/>
    <w:rsid w:val="00B9302E"/>
    <w:rsid w:val="00BA5904"/>
    <w:rsid w:val="00BD495E"/>
    <w:rsid w:val="00BE18E3"/>
    <w:rsid w:val="00BF535D"/>
    <w:rsid w:val="00C036AE"/>
    <w:rsid w:val="00C17437"/>
    <w:rsid w:val="00C21FD2"/>
    <w:rsid w:val="00C236D2"/>
    <w:rsid w:val="00C34877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54932"/>
    <w:rsid w:val="00D65E00"/>
    <w:rsid w:val="00D84A06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A3FEE"/>
    <w:rsid w:val="00EC1871"/>
    <w:rsid w:val="00EC2B84"/>
    <w:rsid w:val="00ED7F5F"/>
    <w:rsid w:val="00EE2AEE"/>
    <w:rsid w:val="00F14A27"/>
    <w:rsid w:val="00F16CE6"/>
    <w:rsid w:val="00F23712"/>
    <w:rsid w:val="00F25834"/>
    <w:rsid w:val="00F26946"/>
    <w:rsid w:val="00F33A96"/>
    <w:rsid w:val="00F4086E"/>
    <w:rsid w:val="00F52069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2023-10-18T10:32:00Z</cp:lastPrinted>
  <dcterms:created xsi:type="dcterms:W3CDTF">2024-11-27T06:25:00Z</dcterms:created>
  <dcterms:modified xsi:type="dcterms:W3CDTF">2024-11-27T06:25:00Z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